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6"/>
          <w:szCs w:val="26"/>
          <w:rtl w:val="0"/>
        </w:rPr>
        <w:t xml:space="preserve">BÀI 3:</w:t>
      </w:r>
    </w:p>
    <w:p w:rsidR="00000000" w:rsidDel="00000000" w:rsidP="00000000" w:rsidRDefault="00000000" w:rsidRPr="00000000" w14:paraId="00000002">
      <w:pPr>
        <w:spacing w:line="276" w:lineRule="auto"/>
        <w:jc w:val="center"/>
        <w:rPr>
          <w:sz w:val="26"/>
          <w:szCs w:val="26"/>
        </w:rPr>
      </w:pPr>
      <w:r w:rsidDel="00000000" w:rsidR="00000000" w:rsidRPr="00000000">
        <w:rPr>
          <w:rFonts w:ascii="Times New Roman" w:cs="Times New Roman" w:eastAsia="Times New Roman" w:hAnsi="Times New Roman"/>
          <w:b w:val="1"/>
          <w:color w:val="000000"/>
          <w:sz w:val="26"/>
          <w:szCs w:val="26"/>
          <w:rtl w:val="0"/>
        </w:rPr>
        <w:t xml:space="preserve"> TÌM KIẾM THÔNG TIN TRONG GIẢI QUYẾT VẤN ĐỀ</w:t>
      </w:r>
      <w:r w:rsidDel="00000000" w:rsidR="00000000" w:rsidRPr="00000000">
        <w:rPr>
          <w:rtl w:val="0"/>
        </w:rPr>
      </w:r>
    </w:p>
    <w:p w:rsidR="00000000" w:rsidDel="00000000" w:rsidP="00000000" w:rsidRDefault="00000000" w:rsidRPr="00000000" w14:paraId="00000003">
      <w:pPr>
        <w:spacing w:line="276" w:lineRule="auto"/>
        <w:rPr>
          <w:b w:val="1"/>
          <w:sz w:val="26"/>
          <w:szCs w:val="26"/>
        </w:rPr>
      </w:pPr>
      <w:r w:rsidDel="00000000" w:rsidR="00000000" w:rsidRPr="00000000">
        <w:rPr>
          <w:b w:val="1"/>
          <w:sz w:val="26"/>
          <w:szCs w:val="26"/>
          <w:rtl w:val="0"/>
        </w:rPr>
        <w:t xml:space="preserve">        I.YÊU CẦU CẦN ĐẠT</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211"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cần thiết, tầm quan trọng của việc thu thập và tìm kiếm thông tin trong giải quyết vấn đề.</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tìm kiếm và chọn thông tin phù hợp với vấn đề cần giải quyết.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hợp tác với người khác để giải quyết vấn đề.</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211"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Năng lực</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được sự cần thiết, tầm quan trọng của việc thu thập và tìm kiếm thông tin trong giải quyết vấn đề.</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Tìm kiếm và chọn được thông tin phù hợp với vấn đề cần giải quyết.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hiện được sự hợp tác với người khác để giải quyết vấn đề cụ thể.</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1211"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Phẩm chất</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Chăm chỉ, hợp tác, có tinh thần làm việc nhóm, tôn trọng sự khác biệt.</w:t>
      </w:r>
    </w:p>
    <w:p w:rsidR="00000000" w:rsidDel="00000000" w:rsidP="00000000" w:rsidRDefault="00000000" w:rsidRPr="00000000" w14:paraId="0000000E">
      <w:pPr>
        <w:spacing w:line="276" w:lineRule="auto"/>
        <w:ind w:left="360" w:firstLine="0"/>
        <w:rPr>
          <w:b w:val="1"/>
          <w:sz w:val="26"/>
          <w:szCs w:val="26"/>
        </w:rPr>
      </w:pPr>
      <w:bookmarkStart w:colFirst="0" w:colLast="0" w:name="_heading=h.30j0zll" w:id="1"/>
      <w:bookmarkEnd w:id="1"/>
      <w:r w:rsidDel="00000000" w:rsidR="00000000" w:rsidRPr="00000000">
        <w:rPr>
          <w:b w:val="1"/>
          <w:sz w:val="26"/>
          <w:szCs w:val="26"/>
          <w:rtl w:val="0"/>
        </w:rPr>
        <w:t xml:space="preserve">III.THIẾT BỊ DẠY HỌC VÀ HỌC LIỆU</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Tìm kiếm và sưu tầm địa chỉ một số website về du lịch Sa Pa để phục vụ việc minh hoạ cho nội dung TH; máy chiếu, bài trình chiếu về nội dung bài (nếu có).</w:t>
      </w:r>
    </w:p>
    <w:p w:rsidR="00000000" w:rsidDel="00000000" w:rsidP="00000000" w:rsidRDefault="00000000" w:rsidRPr="00000000" w14:paraId="00000010">
      <w:pPr>
        <w:spacing w:line="276" w:lineRule="auto"/>
        <w:ind w:left="360" w:firstLine="0"/>
        <w:rPr>
          <w:b w:val="1"/>
          <w:sz w:val="26"/>
          <w:szCs w:val="26"/>
        </w:rPr>
      </w:pPr>
      <w:r w:rsidDel="00000000" w:rsidR="00000000" w:rsidRPr="00000000">
        <w:rPr>
          <w:b w:val="1"/>
          <w:sz w:val="26"/>
          <w:szCs w:val="26"/>
          <w:rtl w:val="0"/>
        </w:rPr>
        <w:t xml:space="preserve">IV. CÁC HOẠT ĐỘNG DẠY HỌC CHỦ YẾU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khởi động</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tiêu: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Đưa ra tình huống thực tiễn để dẫn dắt HS vào nội dung bài học.</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thảo luận, trao đổi, phỏng đoán xem kì nghỉ hè của ba bạn An, Minh, Khoa có thành công không.</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đưa ra câu trả lời phỏng đoán, mang tính chủ quan, dẫn đến nhu cầu cần tìm hiểu bài học để làm rõ hơn.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1"/>
        <w:tblW w:w="10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5"/>
        <w:gridCol w:w="3815"/>
        <w:tblGridChange w:id="0">
          <w:tblGrid>
            <w:gridCol w:w="6215"/>
            <w:gridCol w:w="3815"/>
          </w:tblGrid>
        </w:tblGridChange>
      </w:tblGrid>
      <w:tr>
        <w:trPr>
          <w:cantSplit w:val="0"/>
          <w:tblHeader w:val="1"/>
        </w:trPr>
        <w:tc>
          <w:tcPr>
            <w:vAlign w:val="center"/>
          </w:tcPr>
          <w:p w:rsidR="00000000" w:rsidDel="00000000" w:rsidP="00000000" w:rsidRDefault="00000000" w:rsidRPr="00000000" w14:paraId="00000017">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8">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0" w:before="0" w:line="276" w:lineRule="auto"/>
              <w:rPr>
                <w:color w:val="000000"/>
                <w:sz w:val="26"/>
                <w:szCs w:val="26"/>
              </w:rPr>
            </w:pPr>
            <w:r w:rsidDel="00000000" w:rsidR="00000000" w:rsidRPr="00000000">
              <w:rPr>
                <w:color w:val="000000"/>
                <w:sz w:val="26"/>
                <w:szCs w:val="26"/>
                <w:rtl w:val="0"/>
              </w:rPr>
              <w:t xml:space="preserve">- GV cho HS đọc tình huống khởi động, </w:t>
            </w:r>
            <w:r w:rsidDel="00000000" w:rsidR="00000000" w:rsidRPr="00000000">
              <w:rPr>
                <w:sz w:val="26"/>
                <w:szCs w:val="26"/>
                <w:rtl w:val="0"/>
              </w:rPr>
              <w:t xml:space="preserve">giao</w:t>
            </w:r>
            <w:r w:rsidDel="00000000" w:rsidR="00000000" w:rsidRPr="00000000">
              <w:rPr>
                <w:color w:val="000000"/>
                <w:sz w:val="26"/>
                <w:szCs w:val="26"/>
                <w:rtl w:val="0"/>
              </w:rPr>
              <w:t xml:space="preserve"> cho các nhóm thảo luận và đưa </w:t>
            </w:r>
            <w:r w:rsidDel="00000000" w:rsidR="00000000" w:rsidRPr="00000000">
              <w:rPr>
                <w:sz w:val="26"/>
                <w:szCs w:val="26"/>
                <w:rtl w:val="0"/>
              </w:rPr>
              <w:t xml:space="preserve">ra phỏng</w:t>
            </w:r>
            <w:r w:rsidDel="00000000" w:rsidR="00000000" w:rsidRPr="00000000">
              <w:rPr>
                <w:color w:val="000000"/>
                <w:sz w:val="26"/>
                <w:szCs w:val="26"/>
                <w:rtl w:val="0"/>
              </w:rPr>
              <w:t xml:space="preserve"> đoán giao xem kì nghỉ hè của ba bạn An, Minh, Khoa có thành công không </w:t>
            </w:r>
          </w:p>
          <w:p w:rsidR="00000000" w:rsidDel="00000000" w:rsidP="00000000" w:rsidRDefault="00000000" w:rsidRPr="00000000" w14:paraId="0000001A">
            <w:pPr>
              <w:spacing w:after="0" w:before="0" w:line="276" w:lineRule="auto"/>
              <w:rPr>
                <w:sz w:val="26"/>
                <w:szCs w:val="26"/>
              </w:rPr>
            </w:pPr>
            <w:r w:rsidDel="00000000" w:rsidR="00000000" w:rsidRPr="00000000">
              <w:rPr>
                <w:color w:val="000000"/>
                <w:sz w:val="26"/>
                <w:szCs w:val="26"/>
                <w:rtl w:val="0"/>
              </w:rPr>
              <w:t xml:space="preserve">Tổ chức cho các nhóm báo cáo kết quả, từ đó dẫn dắt vào bài học.</w:t>
            </w:r>
            <w:r w:rsidDel="00000000" w:rsidR="00000000" w:rsidRPr="00000000">
              <w:rPr>
                <w:rtl w:val="0"/>
              </w:rPr>
            </w:r>
          </w:p>
        </w:tc>
        <w:tc>
          <w:tcPr/>
          <w:p w:rsidR="00000000" w:rsidDel="00000000" w:rsidP="00000000" w:rsidRDefault="00000000" w:rsidRPr="00000000" w14:paraId="0000001B">
            <w:pPr>
              <w:spacing w:line="276" w:lineRule="auto"/>
              <w:rPr>
                <w:sz w:val="26"/>
                <w:szCs w:val="26"/>
              </w:rPr>
            </w:pPr>
            <w:r w:rsidDel="00000000" w:rsidR="00000000" w:rsidRPr="00000000">
              <w:rPr>
                <w:sz w:val="26"/>
                <w:szCs w:val="26"/>
                <w:rtl w:val="0"/>
              </w:rPr>
              <w:t xml:space="preserve">HS thực hiện thảo luận nhóm  để cùng nhau tìm hiểu tình huống trong phần khởi động.</w:t>
            </w:r>
          </w:p>
          <w:p w:rsidR="00000000" w:rsidDel="00000000" w:rsidP="00000000" w:rsidRDefault="00000000" w:rsidRPr="00000000" w14:paraId="0000001C">
            <w:pPr>
              <w:spacing w:line="276" w:lineRule="auto"/>
              <w:rPr>
                <w:sz w:val="26"/>
                <w:szCs w:val="26"/>
              </w:rPr>
            </w:pPr>
            <w:r w:rsidDel="00000000" w:rsidR="00000000" w:rsidRPr="00000000">
              <w:rPr>
                <w:sz w:val="26"/>
                <w:szCs w:val="26"/>
                <w:rtl w:val="0"/>
              </w:rPr>
              <w:t xml:space="preserve">HS trình bày kết quả thảo luận</w:t>
            </w:r>
          </w:p>
        </w:tc>
      </w:tr>
    </w:tbl>
    <w:p w:rsidR="00000000" w:rsidDel="00000000" w:rsidP="00000000" w:rsidRDefault="00000000" w:rsidRPr="00000000" w14:paraId="0000001D">
      <w:pPr>
        <w:spacing w:after="0" w:before="0" w:line="276" w:lineRule="auto"/>
        <w:jc w:val="center"/>
        <w:rPr>
          <w:b w:val="1"/>
          <w:color w:val="000000"/>
          <w:sz w:val="26"/>
          <w:szCs w:val="26"/>
        </w:rPr>
      </w:pPr>
      <w:r w:rsidDel="00000000" w:rsidR="00000000" w:rsidRPr="00000000">
        <w:rPr>
          <w:b w:val="1"/>
          <w:color w:val="000000"/>
          <w:sz w:val="26"/>
          <w:szCs w:val="26"/>
          <w:rtl w:val="0"/>
        </w:rPr>
        <w:t xml:space="preserve">Hoạt động 1: Sự cần thiết, tầm quan trọng của việc thu thập, tìm kiếm thông tin</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tiêu</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nhận ra được các vấn đề có thể xảy ra trong thực tế. Cả ba bạn đều chuẩn bị cho kì nghỉ hè như nhau nhưng mỗi bạn đến một địa điểm khác nhau thì có thể nảy sinh các vấn đề khác nhau.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trao đổi, hoạt động nhóm để cùng nhau tìm hiểu hoạt động 1: Những vấn đề mà ba bạn có thể gặp phải trong kì nghỉ hè.</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 kiến thức: Thu thập và tìm kiếm thông tin là cần thiết và quan trọng trong giải quyết vấn đề. Có đầy đủ thông tin sẽ giúp em giải quyết vấn đề tốt hơn.</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Sản phẩm là các câu trả lời sau khi thảo luận nhóm.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Dự kiến câu trả lời của HS: Với những gì chuẩn bị, kì nghỉ của An vui vẻ và thành công. Kì nghỉ của Minh và Khoa sẽ không thành công vì sự chuẩn bị của các bạn không đúng và phù hợp với thời tiết thực tế ở nơi các bạn đến.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4"/>
        <w:gridCol w:w="3985"/>
        <w:tblGridChange w:id="0">
          <w:tblGrid>
            <w:gridCol w:w="6124"/>
            <w:gridCol w:w="3985"/>
          </w:tblGrid>
        </w:tblGridChange>
      </w:tblGrid>
      <w:tr>
        <w:trPr>
          <w:cantSplit w:val="0"/>
          <w:tblHeader w:val="1"/>
        </w:trPr>
        <w:tc>
          <w:tcPr>
            <w:vAlign w:val="center"/>
          </w:tcPr>
          <w:p w:rsidR="00000000" w:rsidDel="00000000" w:rsidP="00000000" w:rsidRDefault="00000000" w:rsidRPr="00000000" w14:paraId="00000027">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8">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Chia lớp thành các nhóm (nhóm 3 hoặc nhóm 5 - 6 HS).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chọn một vài nhóm đại diện trình bày kết quả. </w:t>
            </w:r>
          </w:p>
          <w:p w:rsidR="00000000" w:rsidDel="00000000" w:rsidP="00000000" w:rsidRDefault="00000000" w:rsidRPr="00000000" w14:paraId="0000002B">
            <w:pPr>
              <w:spacing w:after="0" w:before="0" w:line="276" w:lineRule="auto"/>
              <w:rPr>
                <w:color w:val="000000"/>
                <w:sz w:val="26"/>
                <w:szCs w:val="26"/>
              </w:rPr>
            </w:pPr>
            <w:r w:rsidDel="00000000" w:rsidR="00000000" w:rsidRPr="00000000">
              <w:rPr>
                <w:color w:val="000000"/>
                <w:sz w:val="26"/>
                <w:szCs w:val="26"/>
                <w:rtl w:val="0"/>
              </w:rPr>
              <w:t xml:space="preserve">– GV tổng hợp kết quả, từ đó dẫn dắt, giảng giải, phân tích cho HS nhận ra sự cần thiết, tầm quan trọng củaviệc thu thập và tìm kiếm thông tin tronggiải quyết vấn đề.</w:t>
            </w:r>
          </w:p>
          <w:p w:rsidR="00000000" w:rsidDel="00000000" w:rsidP="00000000" w:rsidRDefault="00000000" w:rsidRPr="00000000" w14:paraId="0000002C">
            <w:pPr>
              <w:spacing w:after="0" w:before="0" w:line="276" w:lineRule="auto"/>
              <w:rPr>
                <w:color w:val="000000"/>
                <w:sz w:val="26"/>
                <w:szCs w:val="26"/>
              </w:rPr>
            </w:pPr>
            <w:r w:rsidDel="00000000" w:rsidR="00000000" w:rsidRPr="00000000">
              <w:rPr>
                <w:color w:val="000000"/>
                <w:sz w:val="26"/>
                <w:szCs w:val="26"/>
                <w:rtl w:val="0"/>
              </w:rPr>
              <w:t xml:space="preserve"> - GV nhấn mạnh và nhắc lại để HS ghi nhớ hai nội dung liên quan đến sự cần thiết và tầm quan trọng của thông tin trong giải quyết vấn đề.</w:t>
            </w:r>
          </w:p>
        </w:tc>
        <w:tc>
          <w:tcPr/>
          <w:p w:rsidR="00000000" w:rsidDel="00000000" w:rsidP="00000000" w:rsidRDefault="00000000" w:rsidRPr="00000000" w14:paraId="0000002D">
            <w:pPr>
              <w:spacing w:line="276" w:lineRule="auto"/>
              <w:rPr>
                <w:color w:val="000000"/>
                <w:sz w:val="26"/>
                <w:szCs w:val="26"/>
              </w:rPr>
            </w:pPr>
            <w:r w:rsidDel="00000000" w:rsidR="00000000" w:rsidRPr="00000000">
              <w:rPr>
                <w:color w:val="000000"/>
                <w:sz w:val="26"/>
                <w:szCs w:val="26"/>
                <w:rtl w:val="0"/>
              </w:rPr>
              <w:t xml:space="preserve">HS hoạt động nhóm.</w:t>
            </w:r>
          </w:p>
          <w:p w:rsidR="00000000" w:rsidDel="00000000" w:rsidP="00000000" w:rsidRDefault="00000000" w:rsidRPr="00000000" w14:paraId="0000002E">
            <w:pPr>
              <w:spacing w:line="276" w:lineRule="auto"/>
              <w:rPr>
                <w:color w:val="000000"/>
                <w:sz w:val="26"/>
                <w:szCs w:val="26"/>
              </w:rPr>
            </w:pPr>
            <w:r w:rsidDel="00000000" w:rsidR="00000000" w:rsidRPr="00000000">
              <w:rPr>
                <w:color w:val="000000"/>
                <w:sz w:val="26"/>
                <w:szCs w:val="26"/>
                <w:rtl w:val="0"/>
              </w:rPr>
              <w:t xml:space="preserve">2-&gt; 3 nhóm HS trình bày kết quả thảo luận nhóm. Các HS khác nhận xét.</w:t>
            </w:r>
          </w:p>
          <w:p w:rsidR="00000000" w:rsidDel="00000000" w:rsidP="00000000" w:rsidRDefault="00000000" w:rsidRPr="00000000" w14:paraId="0000002F">
            <w:pPr>
              <w:spacing w:line="276" w:lineRule="auto"/>
              <w:rPr>
                <w:color w:val="000000"/>
                <w:sz w:val="26"/>
                <w:szCs w:val="26"/>
              </w:rPr>
            </w:pPr>
            <w:r w:rsidDel="00000000" w:rsidR="00000000" w:rsidRPr="00000000">
              <w:rPr>
                <w:color w:val="000000"/>
                <w:sz w:val="26"/>
                <w:szCs w:val="26"/>
                <w:rtl w:val="0"/>
              </w:rPr>
              <w:t xml:space="preserve">HS đọc nội dung của hộp kiến thức ghi nhớ kiến thức trọng tâm.</w:t>
            </w:r>
          </w:p>
          <w:p w:rsidR="00000000" w:rsidDel="00000000" w:rsidP="00000000" w:rsidRDefault="00000000" w:rsidRPr="00000000" w14:paraId="00000030">
            <w:pPr>
              <w:spacing w:line="276" w:lineRule="auto"/>
              <w:rPr>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cầu học sinh hoàn thành câu hỏi củng cố SGK_T15</w:t>
            </w:r>
          </w:p>
        </w:tc>
        <w:tc>
          <w:tcPr/>
          <w:p w:rsidR="00000000" w:rsidDel="00000000" w:rsidP="00000000" w:rsidRDefault="00000000" w:rsidRPr="00000000" w14:paraId="00000032">
            <w:pPr>
              <w:spacing w:line="276" w:lineRule="auto"/>
              <w:rPr>
                <w:color w:val="000000"/>
                <w:sz w:val="26"/>
                <w:szCs w:val="26"/>
              </w:rPr>
            </w:pPr>
            <w:r w:rsidDel="00000000" w:rsidR="00000000" w:rsidRPr="00000000">
              <w:rPr>
                <w:color w:val="000000"/>
                <w:sz w:val="26"/>
                <w:szCs w:val="26"/>
                <w:rtl w:val="0"/>
              </w:rPr>
              <w:t xml:space="preserve">- Học sinh trả lời câu hỏi</w:t>
            </w:r>
          </w:p>
          <w:p w:rsidR="00000000" w:rsidDel="00000000" w:rsidP="00000000" w:rsidRDefault="00000000" w:rsidRPr="00000000" w14:paraId="00000033">
            <w:pPr>
              <w:spacing w:line="276" w:lineRule="auto"/>
              <w:rPr>
                <w:color w:val="000000"/>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Đáp án: A, B, C, D</w:t>
            </w:r>
            <w:r w:rsidDel="00000000" w:rsidR="00000000" w:rsidRPr="00000000">
              <w:rPr>
                <w:rtl w:val="0"/>
              </w:rPr>
            </w:r>
          </w:p>
        </w:tc>
      </w:tr>
    </w:tbl>
    <w:p w:rsidR="00000000" w:rsidDel="00000000" w:rsidP="00000000" w:rsidRDefault="00000000" w:rsidRPr="00000000" w14:paraId="00000034">
      <w:pPr>
        <w:spacing w:line="276" w:lineRule="auto"/>
        <w:jc w:val="center"/>
        <w:rPr>
          <w:b w:val="1"/>
          <w:sz w:val="26"/>
          <w:szCs w:val="26"/>
        </w:rPr>
      </w:pPr>
      <w:r w:rsidDel="00000000" w:rsidR="00000000" w:rsidRPr="00000000">
        <w:rPr>
          <w:b w:val="1"/>
          <w:sz w:val="26"/>
          <w:szCs w:val="26"/>
          <w:rtl w:val="0"/>
        </w:rPr>
        <w:t xml:space="preserve">Hoạt động 2: Hợp tác để giải quyết vấn đề</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tiêu: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biết được cần phải hợp tác để giải quyết vấn đề.</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trao đổi, hoạt động nhóm để cùng nhau tìm hiểu hoạt động 2: Cách giải quyết vấn đề.</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 kiến thức: Khi làm việc nhóm, cần thảo luận, phân công công việc dựa vào điểm mạnh của mỗi người. Khi được phân công, cần có ý thức, tinh thần trách nhiệm, hợp tác và giúp đỡ nhau.</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Sản phẩm là các câu trả lời sau khi thảo luận nhóm.</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án đúng là C.</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3"/>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9"/>
        <w:gridCol w:w="3544"/>
        <w:tblGridChange w:id="0">
          <w:tblGrid>
            <w:gridCol w:w="6379"/>
            <w:gridCol w:w="3544"/>
          </w:tblGrid>
        </w:tblGridChange>
      </w:tblGrid>
      <w:tr>
        <w:trPr>
          <w:cantSplit w:val="0"/>
          <w:tblHeader w:val="1"/>
        </w:trPr>
        <w:tc>
          <w:tcPr>
            <w:vAlign w:val="center"/>
          </w:tcPr>
          <w:p w:rsidR="00000000" w:rsidDel="00000000" w:rsidP="00000000" w:rsidRDefault="00000000" w:rsidRPr="00000000" w14:paraId="0000003D">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E">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Chia lớp thành các nhóm (nhóm 3 hoặc nhóm 5 - 6 HS).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chọn một vài nhóm đại diện trình bày kết quả. </w:t>
            </w:r>
          </w:p>
          <w:p w:rsidR="00000000" w:rsidDel="00000000" w:rsidP="00000000" w:rsidRDefault="00000000" w:rsidRPr="00000000" w14:paraId="00000041">
            <w:pPr>
              <w:spacing w:after="0" w:before="0" w:line="276" w:lineRule="auto"/>
              <w:rPr>
                <w:color w:val="000000"/>
                <w:sz w:val="26"/>
                <w:szCs w:val="26"/>
              </w:rPr>
            </w:pPr>
            <w:r w:rsidDel="00000000" w:rsidR="00000000" w:rsidRPr="00000000">
              <w:rPr>
                <w:color w:val="000000"/>
                <w:sz w:val="26"/>
                <w:szCs w:val="26"/>
                <w:rtl w:val="0"/>
              </w:rPr>
              <w:t xml:space="preserve">– GV tổng hợp kết quả. </w:t>
            </w:r>
          </w:p>
          <w:p w:rsidR="00000000" w:rsidDel="00000000" w:rsidP="00000000" w:rsidRDefault="00000000" w:rsidRPr="00000000" w14:paraId="00000042">
            <w:pPr>
              <w:spacing w:line="276" w:lineRule="auto"/>
              <w:rPr>
                <w:sz w:val="26"/>
                <w:szCs w:val="26"/>
              </w:rPr>
            </w:pPr>
            <w:r w:rsidDel="00000000" w:rsidR="00000000" w:rsidRPr="00000000">
              <w:rPr>
                <w:color w:val="000000"/>
                <w:sz w:val="26"/>
                <w:szCs w:val="26"/>
                <w:rtl w:val="0"/>
              </w:rPr>
              <w:t xml:space="preserve">- GV cần phân tích rõ để các em hiểu ra không nên thực hiện theo phương án A và B vì cả hai phương án đều không thể hiện được tinh thần hợp tác, làm việc nhóm.</w:t>
            </w:r>
            <w:r w:rsidDel="00000000" w:rsidR="00000000" w:rsidRPr="00000000">
              <w:rPr>
                <w:sz w:val="26"/>
                <w:szCs w:val="26"/>
                <w:rtl w:val="0"/>
              </w:rPr>
              <w:t xml:space="preserve"> Từ đó, GV chốt kiến thức.</w:t>
            </w:r>
          </w:p>
        </w:tc>
        <w:tc>
          <w:tcPr/>
          <w:p w:rsidR="00000000" w:rsidDel="00000000" w:rsidP="00000000" w:rsidRDefault="00000000" w:rsidRPr="00000000" w14:paraId="00000043">
            <w:pPr>
              <w:spacing w:line="276" w:lineRule="auto"/>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44">
            <w:pPr>
              <w:spacing w:line="276" w:lineRule="auto"/>
              <w:rPr>
                <w:color w:val="000000"/>
                <w:sz w:val="26"/>
                <w:szCs w:val="26"/>
              </w:rPr>
            </w:pPr>
            <w:r w:rsidDel="00000000" w:rsidR="00000000" w:rsidRPr="00000000">
              <w:rPr>
                <w:color w:val="000000"/>
                <w:sz w:val="26"/>
                <w:szCs w:val="26"/>
                <w:rtl w:val="0"/>
              </w:rPr>
              <w:t xml:space="preserve">2-&gt; 3 nhóm HS trình bày các nội dung mà giáo viên đưa ra trước lớp </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cầu học sinh hoàn thành câu hỏi củng cố SGK_T16.</w:t>
            </w:r>
          </w:p>
          <w:p w:rsidR="00000000" w:rsidDel="00000000" w:rsidP="00000000" w:rsidRDefault="00000000" w:rsidRPr="00000000" w14:paraId="00000046">
            <w:pPr>
              <w:rPr>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GV phân tích thêm để HS thấy được cái sai trong phương án C và tránh không làm theo. Các em cần nhận ra bài học trong học tập cũng như trong cuộc sống là: Để người khác làm thay công việc của mình là điều không nên</w:t>
            </w:r>
            <w:r w:rsidDel="00000000" w:rsidR="00000000" w:rsidRPr="00000000">
              <w:rPr>
                <w:rtl w:val="0"/>
              </w:rPr>
            </w:r>
          </w:p>
        </w:tc>
        <w:tc>
          <w:tcPr/>
          <w:p w:rsidR="00000000" w:rsidDel="00000000" w:rsidP="00000000" w:rsidRDefault="00000000" w:rsidRPr="00000000" w14:paraId="00000047">
            <w:pPr>
              <w:spacing w:line="276" w:lineRule="auto"/>
              <w:rPr>
                <w:color w:val="000000"/>
                <w:sz w:val="26"/>
                <w:szCs w:val="26"/>
              </w:rPr>
            </w:pPr>
            <w:r w:rsidDel="00000000" w:rsidR="00000000" w:rsidRPr="00000000">
              <w:rPr>
                <w:color w:val="000000"/>
                <w:sz w:val="26"/>
                <w:szCs w:val="26"/>
                <w:rtl w:val="0"/>
              </w:rPr>
              <w:t xml:space="preserve">- Học sinh trả lời câu hỏi</w:t>
            </w:r>
          </w:p>
          <w:p w:rsidR="00000000" w:rsidDel="00000000" w:rsidP="00000000" w:rsidRDefault="00000000" w:rsidRPr="00000000" w14:paraId="00000048">
            <w:pPr>
              <w:spacing w:line="276" w:lineRule="auto"/>
              <w:rPr>
                <w:color w:val="000000"/>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Đáp án: A, B.</w:t>
            </w:r>
            <w:r w:rsidDel="00000000" w:rsidR="00000000" w:rsidRPr="00000000">
              <w:rPr>
                <w:color w:val="242021"/>
                <w:sz w:val="26"/>
                <w:szCs w:val="26"/>
                <w:rtl w:val="0"/>
              </w:rPr>
              <w:br w:type="textWrapping"/>
            </w:r>
            <w:r w:rsidDel="00000000" w:rsidR="00000000" w:rsidRPr="00000000">
              <w:rPr>
                <w:rtl w:val="0"/>
              </w:rPr>
            </w:r>
          </w:p>
        </w:tc>
      </w:tr>
    </w:tbl>
    <w:p w:rsidR="00000000" w:rsidDel="00000000" w:rsidP="00000000" w:rsidRDefault="00000000" w:rsidRPr="00000000" w14:paraId="00000049">
      <w:pPr>
        <w:spacing w:line="276" w:lineRule="auto"/>
        <w:jc w:val="center"/>
        <w:rPr>
          <w:b w:val="1"/>
          <w:sz w:val="26"/>
          <w:szCs w:val="26"/>
        </w:rPr>
      </w:pPr>
      <w:bookmarkStart w:colFirst="0" w:colLast="0" w:name="_heading=h.1fob9te" w:id="2"/>
      <w:bookmarkEnd w:id="2"/>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21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ZmrM40hMWBVoKENps+TMySWEA==">CgMxLjAyCGguZ2pkZ3hzMgloLjMwajB6bGwyCWguMWZvYjl0ZTgAciExOFd5c2dpYmVNYWlpVGZsUXZTR3Z3R1pfT1gzQnNQZTE=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2024-12-25T02:38:00Z</dcterms:created>
  <dc:creator>Mai Hoang</dc:creator>
</cp:coreProperties>
</file>