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12</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2: THỰC HÀNH XÓA VÀ DI CHUYỂN KHỐI VĂN BẢN</w:t>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5">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Tìm hiểu và tự thực hành được xóa và di chuyển khối văn bản.</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Trao đổi thảo luận nhóm để cùng thực hành.</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Khi gặp một vấn đề trong học tập hay trong thực tế biết chọn lựa cách giải quyết phù hợp nhất.</w:t>
      </w:r>
    </w:p>
    <w:p w:rsidR="00000000" w:rsidDel="00000000" w:rsidP="00000000" w:rsidRDefault="00000000" w:rsidRPr="00000000" w14:paraId="0000000A">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NLd: Thực hiện thành thạo các thao tác chọn, xóa và di chuyển khối văn bản.</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Hăng hái, tích cực thảo luận nhóm để làm bài thực hành.</w:t>
      </w:r>
    </w:p>
    <w:p w:rsidR="00000000" w:rsidDel="00000000" w:rsidP="00000000" w:rsidRDefault="00000000" w:rsidRPr="00000000" w14:paraId="0000000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đầy đủ nhiệm vụ, hướng dẫn bạn cùng nhóm thực hành .</w:t>
      </w:r>
    </w:p>
    <w:p w:rsidR="00000000" w:rsidDel="00000000" w:rsidP="00000000" w:rsidRDefault="00000000" w:rsidRPr="00000000" w14:paraId="0000000F">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1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SGK, SBT. HS: SGK, SBT</w:t>
      </w:r>
    </w:p>
    <w:p w:rsidR="00000000" w:rsidDel="00000000" w:rsidP="00000000" w:rsidRDefault="00000000" w:rsidRPr="00000000" w14:paraId="00000011">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9"/>
        <w:gridCol w:w="4899"/>
        <w:tblGridChange w:id="0">
          <w:tblGrid>
            <w:gridCol w:w="4899"/>
            <w:gridCol w:w="4899"/>
          </w:tblGrid>
        </w:tblGridChange>
      </w:tblGrid>
      <w:tr>
        <w:trPr>
          <w:cantSplit w:val="0"/>
          <w:tblHeader w:val="0"/>
        </w:trPr>
        <w:tc>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r>
      <w:tr>
        <w:trPr>
          <w:cantSplit w:val="0"/>
          <w:tblHeader w:val="0"/>
        </w:trPr>
        <w:tc>
          <w:tcPr>
            <w:gridSpan w:val="2"/>
          </w:tcPr>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Tạo tâm thế vào bài học mới cho HS, gợi mở về bài học</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phần khởi động và gọi 1 HS lên thực hiện nhiệm vụ.</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HS trả lời câu hỏi</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Trong thao tác di chuyển một khối văn bản, bước chọn khối văn bản không phải là bước cuối cùng. Em không đồng ý với bạn Hiền. Vì nó là bước đầu tiên.</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GV gợi mở vào bài học </w:t>
            </w:r>
          </w:p>
        </w:tc>
        <w:tc>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lắng nghe để thực hiện nhiệm vụ</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luyện tập, thực hành</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2.1. Thực hành thao tác xóa khối văn bản. (15’)</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Học sinh thực hành được yêu cầu của bài.</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Biết cách sử dụng lệnh Delete.</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thực hành trong SGK trang 29.</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thiện bài thực hành trong SGK trang 29.</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đọc yêu cầu của bài thực hành trong SGK trang 29.</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gợi ý:</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 các câu hỏi gợi ý.</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HS đọc phần hướng thực hành trong SGK trang 29.</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trả lời: Để thực hiện bài thực hành trên ta thực hiện mấy bước?</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đọc từng bước GV làm mẫu, cả lớp quan sát GV thực hiện.</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yêu cầu HS thực hiện bài thực hành.</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hướng dẫn HS gặp khó khăn.</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nhóm HS lên trình bày cách làm</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nhận xét bài của nhóm bạn.</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w:t>
            </w:r>
          </w:p>
        </w:tc>
        <w:tc>
          <w:tcPr/>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- 1HS trả lời:</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Cho biết trong thư mục Tập soạn thảo văn bản có tệp văn bản Tập sửa đoạn văn với nội dung trong SGK.</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Mở tệp văn bản và sao chép đoạn văn bản trong ngoặc kép xuống </w:t>
            </w:r>
            <w:r w:rsidDel="00000000" w:rsidR="00000000" w:rsidRPr="00000000">
              <w:rPr>
                <w:sz w:val="26"/>
                <w:szCs w:val="26"/>
                <w:rtl w:val="0"/>
              </w:rPr>
              <w:t xml:space="preserve">dưới</w:t>
            </w:r>
            <w:r w:rsidDel="00000000" w:rsidR="00000000" w:rsidRPr="00000000">
              <w:rPr>
                <w:rFonts w:ascii="Times New Roman" w:cs="Times New Roman" w:eastAsia="Times New Roman" w:hAnsi="Times New Roman"/>
                <w:sz w:val="26"/>
                <w:szCs w:val="26"/>
                <w:rtl w:val="0"/>
              </w:rPr>
              <w:t xml:space="preserve"> dòng “Bài làm” rồi xóa các khối văn bản màu tím. Lưu thành văn bản sau khi chỉnh sửa.</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hướng dẫn</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Thực hiện gồm 3 bước.</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đọc</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Trình bày bài</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2.2. Thực hành thao tác di chuyển khối văn bản.(12’)</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di chuyển được khối văn bản.</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Luyện tập cách sử dụng lệnh Cut, Paste, Save. </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thực hành trang 30 SGK.</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thiện bài thực hành trang 30 SGK.</w:t>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bài thực hành trang 30 SGK.</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gợi ý:</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lên chia sẻ</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hướng dẫn thực hành</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 Để thực hiện được bài thực hành em sử dụng mấy bước?</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thực hành</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thực hiện trên máy của GV</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hướng dẫn HS gặp khó khăn</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nhận xét bài của bạn trên máy GV</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w:t>
            </w:r>
          </w:p>
        </w:tc>
        <w:tc>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sẻ nội dung với câu hỏi gợi ý, một HS hỏi, 1 HS trả lời:</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Trong thư mục Tập soạn thảo văn bản có tệp văn bản Luyện viết văn với nội dung trong SGK trang 30</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Hãy sao chép đoạn văn bản trong ngoặc kép xuống dưới dòng “Bài làm” rồi đổi vị trí hai khối văn bản màu tím và màu xanh cho nhau. Lưu văn bản sau khi chỉnh sửa.</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hướng dẫn thực hành.</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Để thực hiện được bài thực hành em sử dụng 3 bước.</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hành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82">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vận dụng (5’)</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sao chép, xóa, di chuyển khối văn bản.</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vận dụng trong SGK trang 30.</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thành bài vận dụng.</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8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bài vận dụng.</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chung cả lớp hoặc giao nhiệm vụ về nhà thực hiện.</w:t>
            </w:r>
          </w:p>
        </w:tc>
        <w:tc>
          <w:tcPr/>
          <w:p w:rsidR="00000000" w:rsidDel="00000000" w:rsidP="00000000" w:rsidRDefault="00000000" w:rsidRPr="00000000" w14:paraId="0000008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bl>
    <w:p w:rsidR="00000000" w:rsidDel="00000000" w:rsidP="00000000" w:rsidRDefault="00000000" w:rsidRPr="00000000" w14:paraId="0000008D">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sau bài dạy(Nếu có):</w:t>
      </w:r>
    </w:p>
    <w:p w:rsidR="00000000" w:rsidDel="00000000" w:rsidP="00000000" w:rsidRDefault="00000000" w:rsidRPr="00000000" w14:paraId="0000008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F">
      <w:pPr>
        <w:jc w:val="both"/>
        <w:rPr>
          <w:rFonts w:ascii="Times New Roman" w:cs="Times New Roman" w:eastAsia="Times New Roman" w:hAnsi="Times New Roman"/>
          <w:b w:val="1"/>
          <w:sz w:val="26"/>
          <w:szCs w:val="26"/>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8AfSVvgbq527dAeRZOEZ502A==">CgMxLjAyCGguZ2pkZ3hzOAByITF3a3pVcWNQdFB4Q2tWYjV0UkhnTXAtZ1k0ZmFvOEE3Vw==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